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86" w:rsidRDefault="00327F86" w:rsidP="00327F86">
      <w:pPr>
        <w:ind w:left="6237"/>
      </w:pPr>
      <w:r>
        <w:t>ЗАТВЕРДЖЕНО</w:t>
      </w:r>
    </w:p>
    <w:p w:rsidR="00327F86" w:rsidRPr="00212510" w:rsidRDefault="00327F86" w:rsidP="00327F86">
      <w:pPr>
        <w:ind w:left="6237"/>
      </w:pPr>
      <w:r>
        <w:t>наказом О</w:t>
      </w:r>
      <w:r w:rsidRPr="00212510">
        <w:t>деського</w:t>
      </w:r>
      <w:r>
        <w:t xml:space="preserve"> </w:t>
      </w:r>
      <w:r w:rsidRPr="00212510">
        <w:t>апеляційного</w:t>
      </w:r>
      <w:r>
        <w:t xml:space="preserve"> </w:t>
      </w:r>
      <w:r w:rsidRPr="00212510">
        <w:t>господарського суду</w:t>
      </w:r>
    </w:p>
    <w:p w:rsidR="00327F86" w:rsidRDefault="00327F86" w:rsidP="00327F86">
      <w:pPr>
        <w:ind w:left="6237"/>
      </w:pPr>
      <w:r>
        <w:t>від 0</w:t>
      </w:r>
      <w:r w:rsidR="00A3261E">
        <w:t>7</w:t>
      </w:r>
      <w:r>
        <w:t>.12.</w:t>
      </w:r>
      <w:r w:rsidRPr="0071684C">
        <w:t xml:space="preserve">2017 № </w:t>
      </w:r>
      <w:r>
        <w:t>33</w:t>
      </w:r>
      <w:r w:rsidR="00195D84">
        <w:t>8</w:t>
      </w:r>
      <w:r w:rsidRPr="0071684C">
        <w:t>-к</w:t>
      </w:r>
    </w:p>
    <w:p w:rsidR="00195D84" w:rsidRPr="00212510" w:rsidRDefault="00195D84" w:rsidP="00327F86">
      <w:pPr>
        <w:ind w:left="6237"/>
      </w:pPr>
    </w:p>
    <w:p w:rsidR="0069483A" w:rsidRPr="008B1B86" w:rsidRDefault="0069483A" w:rsidP="00270195">
      <w:pPr>
        <w:pStyle w:val="rvps7"/>
        <w:spacing w:before="0" w:beforeAutospacing="0" w:after="0" w:afterAutospacing="0"/>
        <w:jc w:val="center"/>
        <w:rPr>
          <w:rStyle w:val="rvts15"/>
        </w:rPr>
      </w:pPr>
      <w:r w:rsidRPr="008B1B86">
        <w:rPr>
          <w:rStyle w:val="rvts15"/>
        </w:rPr>
        <w:t>Одеський апеляційний господарський суд</w:t>
      </w:r>
    </w:p>
    <w:p w:rsidR="0069483A" w:rsidRPr="008B1B86" w:rsidRDefault="0069483A" w:rsidP="00270195">
      <w:pPr>
        <w:pStyle w:val="rvps7"/>
        <w:spacing w:before="0" w:beforeAutospacing="0" w:after="0" w:afterAutospacing="0"/>
        <w:jc w:val="center"/>
        <w:rPr>
          <w:rStyle w:val="rvts15"/>
        </w:rPr>
      </w:pPr>
      <w:r w:rsidRPr="008B1B86">
        <w:rPr>
          <w:rStyle w:val="rvts15"/>
        </w:rPr>
        <w:t>м. Одеса, проспект Шевченка,29</w:t>
      </w:r>
    </w:p>
    <w:p w:rsidR="0069483A" w:rsidRPr="008B1B86" w:rsidRDefault="0069483A" w:rsidP="00212510">
      <w:pPr>
        <w:pStyle w:val="rvps7"/>
        <w:spacing w:before="0" w:beforeAutospacing="0" w:after="0" w:afterAutospacing="0"/>
        <w:jc w:val="center"/>
        <w:rPr>
          <w:rStyle w:val="rvts15"/>
        </w:rPr>
      </w:pPr>
      <w:r w:rsidRPr="008B1B86">
        <w:rPr>
          <w:rStyle w:val="rvts15"/>
        </w:rPr>
        <w:t>УМОВИ</w:t>
      </w:r>
    </w:p>
    <w:p w:rsidR="00BA3519" w:rsidRPr="008B1B86" w:rsidRDefault="0069483A" w:rsidP="006D313E">
      <w:pPr>
        <w:pStyle w:val="rvps7"/>
        <w:spacing w:before="0" w:beforeAutospacing="0" w:after="0" w:afterAutospacing="0"/>
        <w:jc w:val="center"/>
        <w:rPr>
          <w:rStyle w:val="rvts15"/>
        </w:rPr>
      </w:pPr>
      <w:r w:rsidRPr="008B1B86">
        <w:rPr>
          <w:rStyle w:val="rvts15"/>
        </w:rPr>
        <w:t>проведення конкурсу на з</w:t>
      </w:r>
      <w:r w:rsidR="00BA3519" w:rsidRPr="008B1B86">
        <w:rPr>
          <w:rStyle w:val="rvts15"/>
        </w:rPr>
        <w:t>айняття посади державної служби</w:t>
      </w:r>
      <w:r w:rsidR="00B66D66" w:rsidRPr="008B1B86">
        <w:rPr>
          <w:rStyle w:val="rvts15"/>
        </w:rPr>
        <w:t xml:space="preserve"> категорії «В» – </w:t>
      </w:r>
    </w:p>
    <w:p w:rsidR="0069483A" w:rsidRPr="008B1B86" w:rsidRDefault="00195D84" w:rsidP="006D313E">
      <w:pPr>
        <w:pStyle w:val="rvps7"/>
        <w:spacing w:before="0" w:beforeAutospacing="0" w:after="0" w:afterAutospacing="0"/>
        <w:jc w:val="center"/>
        <w:rPr>
          <w:rStyle w:val="rvts15"/>
        </w:rPr>
      </w:pPr>
      <w:r w:rsidRPr="00C43BF3">
        <w:rPr>
          <w:rStyle w:val="rvts15"/>
        </w:rPr>
        <w:t>головного спеціаліста</w:t>
      </w:r>
      <w:r>
        <w:rPr>
          <w:rStyle w:val="rvts15"/>
        </w:rPr>
        <w:t xml:space="preserve"> фінансово-економічного відділу</w:t>
      </w:r>
    </w:p>
    <w:p w:rsidR="0069483A" w:rsidRDefault="0069483A" w:rsidP="00095D31">
      <w:pPr>
        <w:pStyle w:val="rvps7"/>
        <w:spacing w:before="0" w:beforeAutospacing="0" w:after="0" w:afterAutospacing="0"/>
        <w:jc w:val="center"/>
        <w:rPr>
          <w:rStyle w:val="rvts15"/>
        </w:rPr>
      </w:pPr>
      <w:r w:rsidRPr="008B1B86">
        <w:rPr>
          <w:rStyle w:val="rvts15"/>
        </w:rPr>
        <w:t>Одеського апеляційного господарського суду</w:t>
      </w:r>
    </w:p>
    <w:p w:rsidR="00195D84" w:rsidRPr="008B1B86" w:rsidRDefault="00195D84" w:rsidP="00095D31">
      <w:pPr>
        <w:pStyle w:val="rvps7"/>
        <w:spacing w:before="0" w:beforeAutospacing="0" w:after="0" w:afterAutospacing="0"/>
        <w:jc w:val="center"/>
      </w:pPr>
      <w:bookmarkStart w:id="0" w:name="_GoBack"/>
      <w:bookmarkEnd w:id="0"/>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8B1B86" w:rsidTr="002C5D30">
        <w:tc>
          <w:tcPr>
            <w:tcW w:w="9729" w:type="dxa"/>
            <w:gridSpan w:val="4"/>
            <w:vAlign w:val="center"/>
          </w:tcPr>
          <w:p w:rsidR="0069483A" w:rsidRPr="008B1B86" w:rsidRDefault="0069483A" w:rsidP="000514FA">
            <w:pPr>
              <w:pStyle w:val="rvps12"/>
              <w:jc w:val="center"/>
              <w:rPr>
                <w:b/>
              </w:rPr>
            </w:pPr>
            <w:bookmarkStart w:id="1" w:name="n196"/>
            <w:bookmarkEnd w:id="1"/>
            <w:r w:rsidRPr="008B1B86">
              <w:rPr>
                <w:b/>
              </w:rPr>
              <w:t>Загальні умови</w:t>
            </w:r>
          </w:p>
        </w:tc>
      </w:tr>
      <w:tr w:rsidR="0069483A" w:rsidRPr="008B1B86" w:rsidTr="002C5D30">
        <w:tc>
          <w:tcPr>
            <w:tcW w:w="4837" w:type="dxa"/>
            <w:gridSpan w:val="3"/>
          </w:tcPr>
          <w:p w:rsidR="0069483A" w:rsidRPr="008B1B86" w:rsidRDefault="0069483A" w:rsidP="000514FA">
            <w:pPr>
              <w:pStyle w:val="rvps14"/>
            </w:pPr>
            <w:r w:rsidRPr="008B1B86">
              <w:t>Посадові обов’язки</w:t>
            </w:r>
          </w:p>
        </w:tc>
        <w:tc>
          <w:tcPr>
            <w:tcW w:w="4892" w:type="dxa"/>
          </w:tcPr>
          <w:p w:rsidR="00195D84" w:rsidRPr="00C43BF3" w:rsidRDefault="00195D84" w:rsidP="00195D84">
            <w:pPr>
              <w:pStyle w:val="3"/>
              <w:tabs>
                <w:tab w:val="left" w:pos="1276"/>
              </w:tabs>
              <w:jc w:val="both"/>
              <w:rPr>
                <w:lang w:val="uk-UA"/>
              </w:rPr>
            </w:pPr>
            <w:r w:rsidRPr="00C43BF3">
              <w:rPr>
                <w:lang w:val="uk-UA"/>
              </w:rPr>
              <w:t>здійснення оформлення юридичних та фінансових зобов’язань, платіжних доручень на підставі договорів</w:t>
            </w:r>
            <w:r w:rsidRPr="00C43BF3">
              <w:rPr>
                <w:noProof/>
                <w:color w:val="000000"/>
                <w:sz w:val="28"/>
                <w:szCs w:val="28"/>
                <w:lang w:val="uk-UA"/>
              </w:rPr>
              <w:t xml:space="preserve"> </w:t>
            </w:r>
            <w:r w:rsidRPr="00C43BF3">
              <w:rPr>
                <w:lang w:val="uk-UA"/>
              </w:rPr>
              <w:t>з постачальниками товарів, робіт та послуг відповідно до вимог бюджетного законодавства, а також здійснення контролю за їх реєстрацією в органах державної казначейської служби;</w:t>
            </w:r>
          </w:p>
          <w:p w:rsidR="00195D84" w:rsidRPr="00C43BF3" w:rsidRDefault="00195D84" w:rsidP="00195D84">
            <w:pPr>
              <w:pStyle w:val="a4"/>
              <w:tabs>
                <w:tab w:val="left" w:pos="1276"/>
              </w:tabs>
              <w:spacing w:before="0" w:beforeAutospacing="0" w:after="0" w:afterAutospacing="0"/>
              <w:jc w:val="both"/>
              <w:rPr>
                <w:lang w:val="uk-UA"/>
              </w:rPr>
            </w:pPr>
            <w:r w:rsidRPr="00C43BF3">
              <w:rPr>
                <w:lang w:val="uk-UA"/>
              </w:rPr>
              <w:t>експедиція та здача місячних, квартальних та річних звітів до органів державної казначейської служби; експедиція та здача місячних, квартальних та річних звітів до обласного управління статистики; експедиція та здача звітів до державної податкової інспекції та фонду соціального страхування;</w:t>
            </w:r>
          </w:p>
          <w:p w:rsidR="0069483A" w:rsidRPr="008B1B86" w:rsidRDefault="00195D84" w:rsidP="00195D84">
            <w:pPr>
              <w:pStyle w:val="a4"/>
              <w:tabs>
                <w:tab w:val="left" w:pos="1276"/>
              </w:tabs>
              <w:spacing w:before="0" w:beforeAutospacing="0" w:after="0" w:afterAutospacing="0"/>
              <w:rPr>
                <w:lang w:val="uk-UA"/>
              </w:rPr>
            </w:pPr>
            <w:r w:rsidRPr="00C43BF3">
              <w:rPr>
                <w:lang w:val="uk-UA"/>
              </w:rPr>
              <w:t>ведення обліку знаків поштової оплати та здійснення контролю за правильністю складання відповідних звітів; виконання інших розпоряджень і доручень керівни</w:t>
            </w:r>
            <w:r>
              <w:rPr>
                <w:lang w:val="uk-UA"/>
              </w:rPr>
              <w:t>цтва суду та начальника відділу</w:t>
            </w:r>
          </w:p>
        </w:tc>
      </w:tr>
      <w:tr w:rsidR="0069483A" w:rsidRPr="008B1B86" w:rsidTr="002C5D30">
        <w:tc>
          <w:tcPr>
            <w:tcW w:w="4837" w:type="dxa"/>
            <w:gridSpan w:val="3"/>
            <w:vAlign w:val="center"/>
          </w:tcPr>
          <w:p w:rsidR="0069483A" w:rsidRPr="008B1B86" w:rsidRDefault="0069483A" w:rsidP="000514FA">
            <w:pPr>
              <w:pStyle w:val="rvps14"/>
            </w:pPr>
            <w:r w:rsidRPr="008B1B86">
              <w:t>Умови оплати праці</w:t>
            </w:r>
          </w:p>
        </w:tc>
        <w:tc>
          <w:tcPr>
            <w:tcW w:w="4892" w:type="dxa"/>
          </w:tcPr>
          <w:p w:rsidR="0069483A" w:rsidRPr="008B1B86" w:rsidRDefault="000F4470" w:rsidP="00195D84">
            <w:pPr>
              <w:pStyle w:val="rvps14"/>
              <w:spacing w:before="0" w:beforeAutospacing="0" w:after="0" w:afterAutospacing="0"/>
            </w:pPr>
            <w:r w:rsidRPr="008B1B86">
              <w:t xml:space="preserve">посадовий оклад – </w:t>
            </w:r>
            <w:r w:rsidR="00195D84">
              <w:t>3801</w:t>
            </w:r>
            <w:r w:rsidR="00100A11">
              <w:t xml:space="preserve"> </w:t>
            </w:r>
            <w:r w:rsidR="0069483A" w:rsidRPr="008B1B86">
              <w:t>грн., надбавки та доплати до посадового окладу відповідно до законодавства</w:t>
            </w:r>
          </w:p>
        </w:tc>
      </w:tr>
      <w:tr w:rsidR="0069483A" w:rsidRPr="008B1B86" w:rsidTr="002C5D30">
        <w:tc>
          <w:tcPr>
            <w:tcW w:w="4837" w:type="dxa"/>
            <w:gridSpan w:val="3"/>
            <w:vAlign w:val="center"/>
          </w:tcPr>
          <w:p w:rsidR="0069483A" w:rsidRPr="008B1B86" w:rsidRDefault="0069483A" w:rsidP="000514FA">
            <w:pPr>
              <w:pStyle w:val="rvps14"/>
            </w:pPr>
            <w:r w:rsidRPr="008B1B86">
              <w:t>Інформація про строковість чи безстроковість призначення на посаду</w:t>
            </w:r>
          </w:p>
        </w:tc>
        <w:tc>
          <w:tcPr>
            <w:tcW w:w="4892" w:type="dxa"/>
          </w:tcPr>
          <w:p w:rsidR="0069483A" w:rsidRPr="008B1B86" w:rsidRDefault="00195D84" w:rsidP="00B66D66">
            <w:pPr>
              <w:pStyle w:val="rvps14"/>
              <w:spacing w:before="0" w:beforeAutospacing="0" w:after="0" w:afterAutospacing="0"/>
            </w:pPr>
            <w:r>
              <w:t>на тимчасовій основі</w:t>
            </w:r>
          </w:p>
        </w:tc>
      </w:tr>
      <w:tr w:rsidR="0069483A" w:rsidRPr="008B1B86" w:rsidTr="002C5D30">
        <w:tc>
          <w:tcPr>
            <w:tcW w:w="4837" w:type="dxa"/>
            <w:gridSpan w:val="3"/>
          </w:tcPr>
          <w:p w:rsidR="0069483A" w:rsidRPr="008B1B86" w:rsidRDefault="0069483A" w:rsidP="000514FA">
            <w:pPr>
              <w:pStyle w:val="rvps14"/>
            </w:pPr>
            <w:r w:rsidRPr="008B1B86">
              <w:t>Перелік документів, необхідних для участі в конкурсі, та строк їх подання</w:t>
            </w:r>
          </w:p>
        </w:tc>
        <w:tc>
          <w:tcPr>
            <w:tcW w:w="4892" w:type="dxa"/>
          </w:tcPr>
          <w:p w:rsidR="0069483A" w:rsidRPr="006255D5" w:rsidRDefault="0069483A" w:rsidP="00961C48">
            <w:pPr>
              <w:pStyle w:val="rvps2"/>
              <w:spacing w:before="0" w:beforeAutospacing="0" w:after="0" w:afterAutospacing="0"/>
            </w:pPr>
            <w:r w:rsidRPr="006255D5">
              <w:t>1. Копія паспорта громадянина України.</w:t>
            </w:r>
          </w:p>
          <w:p w:rsidR="0069483A" w:rsidRPr="006255D5" w:rsidRDefault="0069483A" w:rsidP="00961C48">
            <w:pPr>
              <w:pStyle w:val="rvps2"/>
              <w:spacing w:before="0" w:beforeAutospacing="0" w:after="0" w:afterAutospacing="0"/>
            </w:pPr>
            <w:r w:rsidRPr="006255D5">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255D5" w:rsidRDefault="0069483A" w:rsidP="00961C48">
            <w:pPr>
              <w:pStyle w:val="rvps2"/>
              <w:spacing w:before="0" w:beforeAutospacing="0" w:after="0" w:afterAutospacing="0"/>
            </w:pPr>
            <w:r w:rsidRPr="006255D5">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255D5" w:rsidRDefault="0069483A" w:rsidP="00961C48">
            <w:pPr>
              <w:pStyle w:val="rvps2"/>
              <w:spacing w:before="0" w:beforeAutospacing="0" w:after="0" w:afterAutospacing="0"/>
            </w:pPr>
            <w:r w:rsidRPr="006255D5">
              <w:t>4. Копі</w:t>
            </w:r>
            <w:r w:rsidR="008D47DF" w:rsidRPr="006255D5">
              <w:t>я</w:t>
            </w:r>
            <w:r w:rsidRPr="006255D5">
              <w:t xml:space="preserve"> документа (документів) про освіту.</w:t>
            </w:r>
          </w:p>
          <w:p w:rsidR="00441926" w:rsidRPr="006255D5" w:rsidRDefault="00441926" w:rsidP="00441926">
            <w:pPr>
              <w:pStyle w:val="rvps2"/>
              <w:spacing w:before="0" w:beforeAutospacing="0" w:after="0" w:afterAutospacing="0"/>
            </w:pPr>
            <w:r w:rsidRPr="006255D5">
              <w:t xml:space="preserve">5. </w:t>
            </w:r>
            <w:r w:rsidR="007A03DA" w:rsidRPr="006255D5">
              <w:t>Оригінал п</w:t>
            </w:r>
            <w:r w:rsidRPr="006255D5">
              <w:t>освідчення атестації щодо вільного володіння державною мовою.</w:t>
            </w:r>
          </w:p>
          <w:p w:rsidR="00441926" w:rsidRPr="006255D5" w:rsidRDefault="00441926" w:rsidP="00441926">
            <w:pPr>
              <w:pStyle w:val="rvps2"/>
              <w:spacing w:before="0" w:beforeAutospacing="0" w:after="0" w:afterAutospacing="0"/>
            </w:pPr>
            <w:r w:rsidRPr="006255D5">
              <w:t>6. Заповнена особова картка встановленого зразка.</w:t>
            </w:r>
          </w:p>
          <w:p w:rsidR="00441926" w:rsidRPr="006255D5" w:rsidRDefault="00441926" w:rsidP="00441926">
            <w:pPr>
              <w:pStyle w:val="rvps2"/>
              <w:spacing w:before="0" w:beforeAutospacing="0" w:after="0" w:afterAutospacing="0"/>
            </w:pPr>
            <w:r w:rsidRPr="006255D5">
              <w:t>7. Декларація особи, уповноваженої на виконання функцій держави</w:t>
            </w:r>
            <w:r w:rsidR="00F778AF">
              <w:t xml:space="preserve"> або місцевого </w:t>
            </w:r>
            <w:r w:rsidR="00F778AF">
              <w:lastRenderedPageBreak/>
              <w:t xml:space="preserve">самоврядування, </w:t>
            </w:r>
            <w:r w:rsidRPr="006255D5">
              <w:t>за 2016 рік (подається в порядку, передбаченому Законом України «Про запобігання корупції»).</w:t>
            </w:r>
          </w:p>
          <w:p w:rsidR="00441926" w:rsidRPr="006255D5" w:rsidRDefault="00441926" w:rsidP="00441926">
            <w:pPr>
              <w:pStyle w:val="rvps2"/>
              <w:spacing w:before="0" w:beforeAutospacing="0" w:after="0" w:afterAutospacing="0"/>
            </w:pPr>
            <w:r w:rsidRPr="006255D5">
              <w:t>Строк подання документів: 1</w:t>
            </w:r>
            <w:r w:rsidR="00A3261E">
              <w:t>5</w:t>
            </w:r>
            <w:r w:rsidRPr="006255D5">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6255D5" w:rsidRDefault="00441926" w:rsidP="00100A11">
            <w:pPr>
              <w:pStyle w:val="rvps2"/>
              <w:spacing w:before="0" w:beforeAutospacing="0" w:after="0" w:afterAutospacing="0"/>
            </w:pPr>
            <w:r w:rsidRPr="006255D5">
              <w:t xml:space="preserve">Останній день прийому документів – </w:t>
            </w:r>
            <w:r w:rsidRPr="006255D5">
              <w:br/>
            </w:r>
            <w:r w:rsidR="00100A11">
              <w:t>22</w:t>
            </w:r>
            <w:r w:rsidR="00B66D66" w:rsidRPr="006255D5">
              <w:t xml:space="preserve"> </w:t>
            </w:r>
            <w:r w:rsidR="00100A11">
              <w:t>грудня</w:t>
            </w:r>
            <w:r w:rsidRPr="006255D5">
              <w:t xml:space="preserve"> 2017 року до 16:45</w:t>
            </w:r>
          </w:p>
        </w:tc>
      </w:tr>
      <w:tr w:rsidR="0069483A" w:rsidRPr="008B1B86" w:rsidTr="002C5D30">
        <w:tc>
          <w:tcPr>
            <w:tcW w:w="4837" w:type="dxa"/>
            <w:gridSpan w:val="3"/>
          </w:tcPr>
          <w:p w:rsidR="0069483A" w:rsidRPr="008B1B86" w:rsidRDefault="00512FED" w:rsidP="005633D0">
            <w:pPr>
              <w:pStyle w:val="rvps14"/>
            </w:pPr>
            <w:r w:rsidRPr="008B1B86">
              <w:lastRenderedPageBreak/>
              <w:t>Місце, час та дата початку проведення конкурсу</w:t>
            </w:r>
          </w:p>
        </w:tc>
        <w:tc>
          <w:tcPr>
            <w:tcW w:w="4892" w:type="dxa"/>
          </w:tcPr>
          <w:p w:rsidR="0069483A" w:rsidRPr="006255D5" w:rsidRDefault="00100A11" w:rsidP="00961C48">
            <w:pPr>
              <w:pStyle w:val="rvps7"/>
              <w:spacing w:before="0" w:beforeAutospacing="0" w:after="0" w:afterAutospacing="0"/>
              <w:rPr>
                <w:rStyle w:val="rvts15"/>
              </w:rPr>
            </w:pPr>
            <w:r>
              <w:t>2</w:t>
            </w:r>
            <w:r w:rsidR="00A3261E">
              <w:t>7</w:t>
            </w:r>
            <w:r w:rsidR="00CC52A0" w:rsidRPr="006255D5">
              <w:t xml:space="preserve"> </w:t>
            </w:r>
            <w:r w:rsidR="00F778AF">
              <w:t>грудня</w:t>
            </w:r>
            <w:r w:rsidR="00CC52A0" w:rsidRPr="006255D5">
              <w:t xml:space="preserve"> </w:t>
            </w:r>
            <w:r w:rsidR="00ED4C45" w:rsidRPr="006255D5">
              <w:t>2017 року о</w:t>
            </w:r>
            <w:r w:rsidR="00480628" w:rsidRPr="006255D5">
              <w:t>б</w:t>
            </w:r>
            <w:r w:rsidR="00ED4C45" w:rsidRPr="006255D5">
              <w:t xml:space="preserve"> 1</w:t>
            </w:r>
            <w:r w:rsidR="00195D84">
              <w:t>5</w:t>
            </w:r>
            <w:r w:rsidR="0069483A" w:rsidRPr="006255D5">
              <w:t>:</w:t>
            </w:r>
            <w:r w:rsidR="00441926" w:rsidRPr="006255D5">
              <w:t>0</w:t>
            </w:r>
            <w:r w:rsidR="0069483A" w:rsidRPr="006255D5">
              <w:t>0,</w:t>
            </w:r>
          </w:p>
          <w:p w:rsidR="0069483A" w:rsidRPr="006255D5" w:rsidRDefault="0069483A" w:rsidP="00DF1C32">
            <w:pPr>
              <w:pStyle w:val="rvps7"/>
              <w:spacing w:before="0" w:beforeAutospacing="0" w:after="0" w:afterAutospacing="0"/>
            </w:pPr>
            <w:r w:rsidRPr="006255D5">
              <w:rPr>
                <w:rStyle w:val="rvts15"/>
              </w:rPr>
              <w:t xml:space="preserve">м. Одеса, проспект Шевченка,29 </w:t>
            </w:r>
          </w:p>
        </w:tc>
      </w:tr>
      <w:tr w:rsidR="0069483A" w:rsidRPr="008B1B86" w:rsidTr="002C5D30">
        <w:tc>
          <w:tcPr>
            <w:tcW w:w="4837" w:type="dxa"/>
            <w:gridSpan w:val="3"/>
            <w:vAlign w:val="center"/>
          </w:tcPr>
          <w:p w:rsidR="0069483A" w:rsidRPr="008B1B86" w:rsidRDefault="0069483A" w:rsidP="000514FA">
            <w:pPr>
              <w:pStyle w:val="rvps14"/>
            </w:pPr>
            <w:r w:rsidRPr="008B1B86">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B1B86" w:rsidRDefault="0069483A" w:rsidP="00961C48">
            <w:pPr>
              <w:pStyle w:val="rvps14"/>
              <w:spacing w:before="0" w:beforeAutospacing="0" w:after="0" w:afterAutospacing="0"/>
            </w:pPr>
            <w:r w:rsidRPr="008B1B86">
              <w:t>Толокнова Олена Петрівна т. (048</w:t>
            </w:r>
            <w:r w:rsidR="008B1B86">
              <w:t>2</w:t>
            </w:r>
            <w:r w:rsidRPr="008B1B86">
              <w:t>)301-409</w:t>
            </w:r>
          </w:p>
          <w:p w:rsidR="0069483A" w:rsidRPr="008B1B86" w:rsidRDefault="0069483A" w:rsidP="00961C48">
            <w:r w:rsidRPr="008B1B86">
              <w:t>orgkadr@oda.arbitr.gov.ua</w:t>
            </w:r>
          </w:p>
          <w:p w:rsidR="0069483A" w:rsidRPr="008B1B86" w:rsidRDefault="0069483A" w:rsidP="00961C48">
            <w:pPr>
              <w:pStyle w:val="rvps14"/>
              <w:spacing w:before="0" w:beforeAutospacing="0" w:after="0" w:afterAutospacing="0"/>
            </w:pP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rPr>
              <w:t>Кваліфікаційні вимоги</w:t>
            </w:r>
          </w:p>
        </w:tc>
      </w:tr>
      <w:tr w:rsidR="00E73CD4" w:rsidRPr="008B1B86" w:rsidTr="002C5D30">
        <w:trPr>
          <w:trHeight w:val="329"/>
        </w:trPr>
        <w:tc>
          <w:tcPr>
            <w:tcW w:w="452" w:type="dxa"/>
          </w:tcPr>
          <w:p w:rsidR="00E73CD4" w:rsidRPr="008B1B86" w:rsidRDefault="00E73CD4" w:rsidP="001D0FA9">
            <w:pPr>
              <w:pStyle w:val="rvps12"/>
              <w:spacing w:before="0" w:beforeAutospacing="0" w:after="0" w:afterAutospacing="0"/>
              <w:jc w:val="center"/>
              <w:rPr>
                <w:b/>
              </w:rPr>
            </w:pPr>
            <w:r w:rsidRPr="008B1B86">
              <w:rPr>
                <w:b/>
              </w:rPr>
              <w:t>1</w:t>
            </w:r>
          </w:p>
        </w:tc>
        <w:tc>
          <w:tcPr>
            <w:tcW w:w="2542" w:type="dxa"/>
          </w:tcPr>
          <w:p w:rsidR="00E73CD4" w:rsidRPr="008B1B86" w:rsidRDefault="00E73CD4" w:rsidP="001D0FA9">
            <w:pPr>
              <w:pStyle w:val="rvps12"/>
              <w:spacing w:before="0" w:beforeAutospacing="0" w:after="0" w:afterAutospacing="0"/>
              <w:rPr>
                <w:lang w:eastAsia="ru-RU"/>
              </w:rPr>
            </w:pPr>
            <w:r w:rsidRPr="008B1B86">
              <w:rPr>
                <w:lang w:eastAsia="ru-RU"/>
              </w:rPr>
              <w:t>Освіта</w:t>
            </w:r>
          </w:p>
        </w:tc>
        <w:tc>
          <w:tcPr>
            <w:tcW w:w="6735" w:type="dxa"/>
            <w:gridSpan w:val="2"/>
          </w:tcPr>
          <w:p w:rsidR="00E73CD4" w:rsidRPr="008B1B86" w:rsidRDefault="00E73CD4" w:rsidP="006255D5">
            <w:pPr>
              <w:pStyle w:val="rvps12"/>
              <w:spacing w:before="0" w:beforeAutospacing="0" w:after="0" w:afterAutospacing="0"/>
              <w:rPr>
                <w:lang w:eastAsia="ru-RU"/>
              </w:rPr>
            </w:pPr>
            <w:r w:rsidRPr="008B1B86">
              <w:rPr>
                <w:lang w:eastAsia="ru-RU"/>
              </w:rPr>
              <w:t>не нижче молодшого бакалавра або бакалавра</w:t>
            </w:r>
          </w:p>
        </w:tc>
      </w:tr>
      <w:tr w:rsidR="00167A20" w:rsidRPr="008B1B86" w:rsidTr="002C5D30">
        <w:trPr>
          <w:trHeight w:val="409"/>
        </w:trPr>
        <w:tc>
          <w:tcPr>
            <w:tcW w:w="452" w:type="dxa"/>
          </w:tcPr>
          <w:p w:rsidR="00167A20" w:rsidRPr="008B1B86" w:rsidRDefault="00167A20" w:rsidP="001D0FA9">
            <w:pPr>
              <w:pStyle w:val="Style1"/>
              <w:rPr>
                <w:b/>
                <w:lang w:val="uk-UA"/>
              </w:rPr>
            </w:pPr>
            <w:r w:rsidRPr="008B1B86">
              <w:rPr>
                <w:b/>
                <w:lang w:val="uk-UA"/>
              </w:rPr>
              <w:t>2</w:t>
            </w:r>
          </w:p>
        </w:tc>
        <w:tc>
          <w:tcPr>
            <w:tcW w:w="2542" w:type="dxa"/>
          </w:tcPr>
          <w:p w:rsidR="00167A20" w:rsidRPr="008B1B86" w:rsidRDefault="00167A20" w:rsidP="001D0FA9">
            <w:pPr>
              <w:pStyle w:val="Style1"/>
              <w:jc w:val="left"/>
              <w:rPr>
                <w:b/>
                <w:lang w:val="uk-UA"/>
              </w:rPr>
            </w:pPr>
            <w:r w:rsidRPr="008B1B86">
              <w:rPr>
                <w:lang w:val="uk-UA"/>
              </w:rPr>
              <w:t xml:space="preserve">Досвід роботи </w:t>
            </w:r>
          </w:p>
        </w:tc>
        <w:tc>
          <w:tcPr>
            <w:tcW w:w="6735" w:type="dxa"/>
            <w:gridSpan w:val="2"/>
          </w:tcPr>
          <w:p w:rsidR="00167A20" w:rsidRPr="008B1B86" w:rsidRDefault="00167A20" w:rsidP="001D0FA9">
            <w:pPr>
              <w:jc w:val="both"/>
            </w:pPr>
            <w:r w:rsidRPr="008B1B86">
              <w:t>не потребує</w:t>
            </w:r>
          </w:p>
        </w:tc>
      </w:tr>
      <w:tr w:rsidR="00167A20" w:rsidRPr="008B1B86" w:rsidTr="002C5D30">
        <w:trPr>
          <w:trHeight w:val="312"/>
        </w:trPr>
        <w:tc>
          <w:tcPr>
            <w:tcW w:w="452" w:type="dxa"/>
          </w:tcPr>
          <w:p w:rsidR="00167A20" w:rsidRPr="008B1B86" w:rsidRDefault="00167A20" w:rsidP="001D0FA9">
            <w:pPr>
              <w:pStyle w:val="rvps12"/>
              <w:spacing w:before="0" w:beforeAutospacing="0" w:after="0" w:afterAutospacing="0"/>
              <w:jc w:val="center"/>
              <w:rPr>
                <w:b/>
              </w:rPr>
            </w:pPr>
            <w:r w:rsidRPr="008B1B86">
              <w:rPr>
                <w:b/>
              </w:rPr>
              <w:t>3</w:t>
            </w:r>
          </w:p>
        </w:tc>
        <w:tc>
          <w:tcPr>
            <w:tcW w:w="2542" w:type="dxa"/>
          </w:tcPr>
          <w:p w:rsidR="00167A20" w:rsidRPr="008B1B86" w:rsidRDefault="00167A20" w:rsidP="001D0FA9">
            <w:pPr>
              <w:pStyle w:val="rvps12"/>
              <w:spacing w:before="0" w:beforeAutospacing="0" w:after="0" w:afterAutospacing="0"/>
              <w:rPr>
                <w:b/>
              </w:rPr>
            </w:pPr>
            <w:r w:rsidRPr="008B1B86">
              <w:rPr>
                <w:lang w:eastAsia="ru-RU"/>
              </w:rPr>
              <w:t>Володіння державною мовою</w:t>
            </w:r>
          </w:p>
        </w:tc>
        <w:tc>
          <w:tcPr>
            <w:tcW w:w="6735" w:type="dxa"/>
            <w:gridSpan w:val="2"/>
          </w:tcPr>
          <w:p w:rsidR="00167A20" w:rsidRPr="008B1B86" w:rsidRDefault="00167A20" w:rsidP="001D0FA9">
            <w:pPr>
              <w:pStyle w:val="rvps12"/>
              <w:spacing w:before="0" w:beforeAutospacing="0" w:after="0" w:afterAutospacing="0"/>
              <w:rPr>
                <w:b/>
              </w:rPr>
            </w:pPr>
            <w:r w:rsidRPr="008B1B86">
              <w:rPr>
                <w:lang w:eastAsia="ru-RU"/>
              </w:rPr>
              <w:t>вільне володіння державною мовою</w:t>
            </w: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lang w:eastAsia="ru-RU"/>
              </w:rPr>
              <w:t>Професійна компетентність</w:t>
            </w:r>
          </w:p>
        </w:tc>
      </w:tr>
      <w:tr w:rsidR="00E73CD4" w:rsidRPr="00E73CD4" w:rsidTr="00F20F37">
        <w:trPr>
          <w:trHeight w:val="329"/>
        </w:trPr>
        <w:tc>
          <w:tcPr>
            <w:tcW w:w="2994" w:type="dxa"/>
            <w:gridSpan w:val="2"/>
          </w:tcPr>
          <w:p w:rsidR="00E73CD4" w:rsidRPr="00E73CD4" w:rsidRDefault="00E73CD4" w:rsidP="004D5313">
            <w:pPr>
              <w:pStyle w:val="rvps12"/>
              <w:spacing w:before="0" w:beforeAutospacing="0" w:after="0" w:afterAutospacing="0"/>
              <w:jc w:val="center"/>
            </w:pPr>
            <w:r w:rsidRPr="00E73CD4">
              <w:t>Вимога</w:t>
            </w:r>
          </w:p>
        </w:tc>
        <w:tc>
          <w:tcPr>
            <w:tcW w:w="6735" w:type="dxa"/>
            <w:gridSpan w:val="2"/>
          </w:tcPr>
          <w:p w:rsidR="00E73CD4" w:rsidRPr="00E73CD4" w:rsidRDefault="00E73CD4" w:rsidP="004D5313">
            <w:pPr>
              <w:pStyle w:val="rvps12"/>
              <w:spacing w:before="0" w:beforeAutospacing="0" w:after="0" w:afterAutospacing="0"/>
              <w:jc w:val="center"/>
            </w:pPr>
            <w:r w:rsidRPr="00E73CD4">
              <w:t>Компоненти вимоги</w:t>
            </w:r>
          </w:p>
        </w:tc>
      </w:tr>
      <w:tr w:rsidR="00167A20" w:rsidRPr="008B1B86" w:rsidTr="002C5D30">
        <w:trPr>
          <w:trHeight w:val="185"/>
        </w:trPr>
        <w:tc>
          <w:tcPr>
            <w:tcW w:w="452" w:type="dxa"/>
          </w:tcPr>
          <w:p w:rsidR="00167A20" w:rsidRPr="008B1B86" w:rsidRDefault="00167A20" w:rsidP="001D0FA9">
            <w:pPr>
              <w:pStyle w:val="BodyText24"/>
              <w:jc w:val="center"/>
              <w:rPr>
                <w:b/>
                <w:sz w:val="24"/>
                <w:szCs w:val="24"/>
                <w:lang w:val="uk-UA"/>
              </w:rPr>
            </w:pPr>
            <w:r w:rsidRPr="008B1B86">
              <w:rPr>
                <w:b/>
                <w:sz w:val="24"/>
                <w:szCs w:val="24"/>
                <w:lang w:val="uk-UA"/>
              </w:rPr>
              <w:t>1</w:t>
            </w:r>
          </w:p>
        </w:tc>
        <w:tc>
          <w:tcPr>
            <w:tcW w:w="2542" w:type="dxa"/>
          </w:tcPr>
          <w:p w:rsidR="00167A20" w:rsidRPr="008B1B86" w:rsidRDefault="00167A20" w:rsidP="001D0FA9">
            <w:pPr>
              <w:pStyle w:val="BodyText24"/>
              <w:jc w:val="left"/>
              <w:rPr>
                <w:sz w:val="24"/>
                <w:szCs w:val="24"/>
                <w:lang w:val="uk-UA"/>
              </w:rPr>
            </w:pPr>
            <w:r w:rsidRPr="008B1B86">
              <w:rPr>
                <w:sz w:val="24"/>
                <w:szCs w:val="24"/>
                <w:lang w:val="uk-UA"/>
              </w:rPr>
              <w:t>Якісне виконання поставлених завдань</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з інформацією;</w:t>
            </w:r>
          </w:p>
          <w:p w:rsidR="00167A20" w:rsidRPr="008B1B86" w:rsidRDefault="00167A20" w:rsidP="001D0FA9">
            <w:pPr>
              <w:pStyle w:val="a4"/>
              <w:spacing w:before="0" w:beforeAutospacing="0" w:after="0" w:afterAutospacing="0"/>
              <w:jc w:val="both"/>
              <w:rPr>
                <w:lang w:val="uk-UA"/>
              </w:rPr>
            </w:pPr>
            <w:r w:rsidRPr="008B1B86">
              <w:rPr>
                <w:lang w:val="uk-UA"/>
              </w:rPr>
              <w:t>2) здатність працювати в декількох проектах одночасно;</w:t>
            </w:r>
          </w:p>
          <w:p w:rsidR="00167A20" w:rsidRPr="008B1B86" w:rsidRDefault="00167A20" w:rsidP="001D0FA9">
            <w:pPr>
              <w:pStyle w:val="a4"/>
              <w:spacing w:before="0" w:beforeAutospacing="0" w:after="0" w:afterAutospacing="0"/>
              <w:jc w:val="both"/>
              <w:rPr>
                <w:lang w:val="uk-UA"/>
              </w:rPr>
            </w:pPr>
            <w:r w:rsidRPr="008B1B86">
              <w:rPr>
                <w:lang w:val="uk-UA"/>
              </w:rPr>
              <w:t>3) орієнтація на досягнення кінцевих результатів;</w:t>
            </w:r>
          </w:p>
          <w:p w:rsidR="00167A20" w:rsidRPr="008B1B86" w:rsidRDefault="00167A20" w:rsidP="001D0FA9">
            <w:pPr>
              <w:pStyle w:val="a4"/>
              <w:spacing w:before="0" w:beforeAutospacing="0" w:after="0" w:afterAutospacing="0"/>
              <w:jc w:val="both"/>
              <w:rPr>
                <w:lang w:val="uk-UA"/>
              </w:rPr>
            </w:pPr>
            <w:r w:rsidRPr="008B1B86">
              <w:rPr>
                <w:lang w:val="uk-UA"/>
              </w:rPr>
              <w:t>4) вміння вирішувати комплексні завдання;</w:t>
            </w:r>
          </w:p>
          <w:p w:rsidR="00167A20" w:rsidRPr="008B1B86" w:rsidRDefault="00167A20" w:rsidP="001D0FA9">
            <w:pPr>
              <w:pStyle w:val="a4"/>
              <w:spacing w:before="0" w:beforeAutospacing="0" w:after="0" w:afterAutospacing="0"/>
              <w:jc w:val="both"/>
              <w:rPr>
                <w:lang w:val="uk-UA"/>
              </w:rPr>
            </w:pPr>
            <w:r w:rsidRPr="008B1B86">
              <w:rPr>
                <w:lang w:val="uk-UA"/>
              </w:rPr>
              <w:t>5) вміння ефективно використовувати ресурси;</w:t>
            </w:r>
          </w:p>
          <w:p w:rsidR="00167A20" w:rsidRPr="008B1B86" w:rsidRDefault="00167A20" w:rsidP="001D0FA9">
            <w:pPr>
              <w:pStyle w:val="a4"/>
              <w:spacing w:before="0" w:beforeAutospacing="0" w:after="0" w:afterAutospacing="0"/>
              <w:rPr>
                <w:bCs/>
                <w:lang w:val="uk-UA" w:eastAsia="uk-UA"/>
              </w:rPr>
            </w:pPr>
            <w:r w:rsidRPr="008B1B86">
              <w:rPr>
                <w:lang w:val="uk-UA"/>
              </w:rPr>
              <w:t>6) вміння надавати пропозиції, їх аргументувати та презентувати.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Командна робота та взаємодія</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в команді;</w:t>
            </w:r>
          </w:p>
          <w:p w:rsidR="00167A20" w:rsidRPr="008B1B86" w:rsidRDefault="00167A20" w:rsidP="001D0FA9">
            <w:pPr>
              <w:pStyle w:val="a4"/>
              <w:spacing w:before="0" w:beforeAutospacing="0" w:after="0" w:afterAutospacing="0"/>
              <w:jc w:val="both"/>
              <w:rPr>
                <w:lang w:val="uk-UA"/>
              </w:rPr>
            </w:pPr>
            <w:r w:rsidRPr="008B1B86">
              <w:rPr>
                <w:lang w:val="uk-UA"/>
              </w:rPr>
              <w:t>2) вміння ефективної координації з іншими;</w:t>
            </w:r>
          </w:p>
          <w:p w:rsidR="00167A20" w:rsidRPr="008B1B86" w:rsidRDefault="00167A20" w:rsidP="001D0FA9">
            <w:pPr>
              <w:pStyle w:val="a4"/>
              <w:spacing w:before="0" w:beforeAutospacing="0" w:after="0" w:afterAutospacing="0"/>
              <w:rPr>
                <w:lang w:val="uk-UA"/>
              </w:rPr>
            </w:pPr>
            <w:r w:rsidRPr="008B1B86">
              <w:rPr>
                <w:lang w:val="uk-UA"/>
              </w:rPr>
              <w:t>3) вміння надавати зворотний зв'язок.</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3</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Сприйняття змін</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виконання плану змін та покращень;</w:t>
            </w:r>
          </w:p>
          <w:p w:rsidR="00167A20" w:rsidRPr="008B1B86" w:rsidRDefault="00167A20" w:rsidP="001D0FA9">
            <w:pPr>
              <w:pStyle w:val="a4"/>
              <w:spacing w:before="0" w:beforeAutospacing="0" w:after="0" w:afterAutospacing="0"/>
              <w:rPr>
                <w:lang w:val="uk-UA"/>
              </w:rPr>
            </w:pPr>
            <w:r w:rsidRPr="008B1B86">
              <w:rPr>
                <w:lang w:val="uk-UA"/>
              </w:rPr>
              <w:t>2) здатність приймати зміни та змінюватись.</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4</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Технічні вміння</w:t>
            </w:r>
          </w:p>
        </w:tc>
        <w:tc>
          <w:tcPr>
            <w:tcW w:w="6735" w:type="dxa"/>
            <w:gridSpan w:val="2"/>
          </w:tcPr>
          <w:p w:rsidR="00167A20" w:rsidRPr="008B1B86" w:rsidRDefault="00167A20" w:rsidP="001D0FA9">
            <w:pPr>
              <w:pStyle w:val="a4"/>
              <w:spacing w:before="0" w:beforeAutospacing="0" w:after="0" w:afterAutospacing="0"/>
              <w:rPr>
                <w:lang w:val="uk-UA"/>
              </w:rPr>
            </w:pPr>
            <w:r w:rsidRPr="008B1B86">
              <w:rPr>
                <w:lang w:val="uk-UA"/>
              </w:rPr>
              <w:t>1) вміння використовувати комп'ютерне обладнання та програмне забезпечення, використовувати офісну техніку.</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5</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Особистісні компетенції</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відповідальність;</w:t>
            </w:r>
          </w:p>
          <w:p w:rsidR="00167A20" w:rsidRPr="008B1B86" w:rsidRDefault="00167A20" w:rsidP="001D0FA9">
            <w:pPr>
              <w:pStyle w:val="a4"/>
              <w:spacing w:before="0" w:beforeAutospacing="0" w:after="0" w:afterAutospacing="0"/>
              <w:jc w:val="both"/>
              <w:rPr>
                <w:lang w:val="uk-UA"/>
              </w:rPr>
            </w:pPr>
            <w:r w:rsidRPr="008B1B86">
              <w:rPr>
                <w:lang w:val="uk-UA"/>
              </w:rPr>
              <w:t>2) системність і самостійність в роботі;</w:t>
            </w:r>
          </w:p>
          <w:p w:rsidR="00167A20" w:rsidRPr="008B1B86" w:rsidRDefault="00167A20" w:rsidP="001D0FA9">
            <w:pPr>
              <w:pStyle w:val="a4"/>
              <w:spacing w:before="0" w:beforeAutospacing="0" w:after="0" w:afterAutospacing="0"/>
              <w:jc w:val="both"/>
              <w:rPr>
                <w:lang w:val="uk-UA"/>
              </w:rPr>
            </w:pPr>
            <w:r w:rsidRPr="008B1B86">
              <w:rPr>
                <w:lang w:val="uk-UA"/>
              </w:rPr>
              <w:t>3) уважність до деталей;</w:t>
            </w:r>
          </w:p>
          <w:p w:rsidR="00167A20" w:rsidRPr="008B1B86" w:rsidRDefault="00167A20" w:rsidP="001D0FA9">
            <w:pPr>
              <w:pStyle w:val="a4"/>
              <w:spacing w:before="0" w:beforeAutospacing="0" w:after="0" w:afterAutospacing="0"/>
              <w:jc w:val="both"/>
              <w:rPr>
                <w:lang w:val="uk-UA"/>
              </w:rPr>
            </w:pPr>
            <w:r w:rsidRPr="008B1B86">
              <w:rPr>
                <w:lang w:val="uk-UA"/>
              </w:rPr>
              <w:t>4) наполегливість;</w:t>
            </w:r>
          </w:p>
          <w:p w:rsidR="00167A20" w:rsidRPr="008B1B86" w:rsidRDefault="00167A20" w:rsidP="001D0FA9">
            <w:pPr>
              <w:pStyle w:val="a4"/>
              <w:spacing w:before="0" w:beforeAutospacing="0" w:after="0" w:afterAutospacing="0"/>
              <w:jc w:val="both"/>
              <w:rPr>
                <w:lang w:val="uk-UA"/>
              </w:rPr>
            </w:pPr>
            <w:r w:rsidRPr="008B1B86">
              <w:rPr>
                <w:lang w:val="uk-UA"/>
              </w:rPr>
              <w:t>5) креативність та ініціативність;</w:t>
            </w:r>
          </w:p>
          <w:p w:rsidR="00167A20" w:rsidRPr="008B1B86" w:rsidRDefault="00167A20" w:rsidP="001D0FA9">
            <w:pPr>
              <w:pStyle w:val="a4"/>
              <w:spacing w:before="0" w:beforeAutospacing="0" w:after="0" w:afterAutospacing="0"/>
              <w:jc w:val="both"/>
              <w:rPr>
                <w:lang w:val="uk-UA"/>
              </w:rPr>
            </w:pPr>
            <w:r w:rsidRPr="008B1B86">
              <w:rPr>
                <w:lang w:val="uk-UA"/>
              </w:rPr>
              <w:t>6) орієнтація на саморозвиток;</w:t>
            </w:r>
          </w:p>
          <w:p w:rsidR="00167A20" w:rsidRPr="008B1B86" w:rsidRDefault="00167A20" w:rsidP="001D0FA9">
            <w:pPr>
              <w:pStyle w:val="a4"/>
              <w:spacing w:before="0" w:beforeAutospacing="0" w:after="0" w:afterAutospacing="0"/>
              <w:jc w:val="both"/>
              <w:rPr>
                <w:lang w:val="uk-UA"/>
              </w:rPr>
            </w:pPr>
            <w:r w:rsidRPr="008B1B86">
              <w:rPr>
                <w:lang w:val="uk-UA"/>
              </w:rPr>
              <w:t>7) орієнтація на обслуговування;</w:t>
            </w:r>
          </w:p>
          <w:p w:rsidR="00167A20" w:rsidRPr="008B1B86" w:rsidRDefault="00167A20" w:rsidP="001D0FA9">
            <w:pPr>
              <w:pStyle w:val="a4"/>
              <w:spacing w:before="0" w:beforeAutospacing="0" w:after="0" w:afterAutospacing="0"/>
              <w:rPr>
                <w:lang w:val="uk-UA"/>
              </w:rPr>
            </w:pPr>
            <w:r w:rsidRPr="008B1B86">
              <w:rPr>
                <w:lang w:val="uk-UA"/>
              </w:rPr>
              <w:t>8) вміння працювати в стресових ситуаціях.</w:t>
            </w:r>
          </w:p>
        </w:tc>
      </w:tr>
      <w:tr w:rsidR="00167A20" w:rsidRPr="008B1B86" w:rsidTr="002C5D30">
        <w:trPr>
          <w:trHeight w:val="166"/>
        </w:trPr>
        <w:tc>
          <w:tcPr>
            <w:tcW w:w="9729" w:type="dxa"/>
            <w:gridSpan w:val="4"/>
          </w:tcPr>
          <w:p w:rsidR="00167A20" w:rsidRPr="008B1B86" w:rsidRDefault="00167A20" w:rsidP="001D0FA9">
            <w:pPr>
              <w:pStyle w:val="a4"/>
              <w:spacing w:before="0" w:beforeAutospacing="0" w:after="0" w:afterAutospacing="0"/>
              <w:jc w:val="center"/>
              <w:rPr>
                <w:rStyle w:val="FontStyle84"/>
                <w:sz w:val="24"/>
                <w:szCs w:val="24"/>
                <w:lang w:val="uk-UA" w:eastAsia="uk-UA"/>
              </w:rPr>
            </w:pPr>
            <w:r w:rsidRPr="008B1B86">
              <w:rPr>
                <w:rStyle w:val="FontStyle84"/>
                <w:sz w:val="24"/>
                <w:szCs w:val="24"/>
                <w:lang w:val="uk-UA" w:eastAsia="uk-UA"/>
              </w:rPr>
              <w:t>Професійні знання</w:t>
            </w:r>
          </w:p>
        </w:tc>
      </w:tr>
      <w:tr w:rsidR="00CA2403" w:rsidRPr="00E73CD4" w:rsidTr="00000DDF">
        <w:trPr>
          <w:trHeight w:val="329"/>
        </w:trPr>
        <w:tc>
          <w:tcPr>
            <w:tcW w:w="2994" w:type="dxa"/>
            <w:gridSpan w:val="2"/>
          </w:tcPr>
          <w:p w:rsidR="00CA2403" w:rsidRPr="00E73CD4" w:rsidRDefault="00CA2403" w:rsidP="00000DDF">
            <w:pPr>
              <w:pStyle w:val="rvps12"/>
              <w:spacing w:before="0" w:beforeAutospacing="0" w:after="0" w:afterAutospacing="0"/>
              <w:jc w:val="center"/>
            </w:pPr>
            <w:r w:rsidRPr="00E73CD4">
              <w:t>Вимога</w:t>
            </w:r>
          </w:p>
        </w:tc>
        <w:tc>
          <w:tcPr>
            <w:tcW w:w="6735" w:type="dxa"/>
            <w:gridSpan w:val="2"/>
          </w:tcPr>
          <w:p w:rsidR="00CA2403" w:rsidRPr="00E73CD4" w:rsidRDefault="00CA2403" w:rsidP="00000DDF">
            <w:pPr>
              <w:pStyle w:val="rvps12"/>
              <w:spacing w:before="0" w:beforeAutospacing="0" w:after="0" w:afterAutospacing="0"/>
              <w:jc w:val="center"/>
            </w:pPr>
            <w:r w:rsidRPr="00E73CD4">
              <w:t>Компоненти вимоги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1</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законодавства</w:t>
            </w:r>
          </w:p>
        </w:tc>
        <w:tc>
          <w:tcPr>
            <w:tcW w:w="6735" w:type="dxa"/>
            <w:gridSpan w:val="2"/>
          </w:tcPr>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Конституція України;</w:t>
            </w:r>
          </w:p>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Закон України «Про державну службу»;</w:t>
            </w:r>
          </w:p>
          <w:p w:rsidR="00167A20" w:rsidRPr="008B1B86"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8B1B86">
              <w:t>Закон Укр</w:t>
            </w:r>
            <w:r w:rsidR="00F3150D" w:rsidRPr="008B1B86">
              <w:t>аїни «Про запобігання корупції».</w:t>
            </w:r>
          </w:p>
        </w:tc>
      </w:tr>
      <w:tr w:rsidR="00167A20" w:rsidRPr="008B1B86" w:rsidTr="002C5D30">
        <w:trPr>
          <w:trHeight w:val="166"/>
        </w:trPr>
        <w:tc>
          <w:tcPr>
            <w:tcW w:w="452" w:type="dxa"/>
          </w:tcPr>
          <w:p w:rsidR="00167A20" w:rsidRPr="008B1B86" w:rsidRDefault="00167A20" w:rsidP="001D0FA9">
            <w:pPr>
              <w:jc w:val="center"/>
              <w:rPr>
                <w:b/>
              </w:rPr>
            </w:pPr>
            <w:r w:rsidRPr="008B1B86">
              <w:rPr>
                <w:b/>
              </w:rPr>
              <w:lastRenderedPageBreak/>
              <w:t>2</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785E67" w:rsidRPr="008B1B86" w:rsidRDefault="00785E67" w:rsidP="00195D84">
            <w:pPr>
              <w:pStyle w:val="rvps14"/>
              <w:numPr>
                <w:ilvl w:val="0"/>
                <w:numId w:val="6"/>
              </w:numPr>
              <w:tabs>
                <w:tab w:val="left" w:pos="482"/>
              </w:tabs>
              <w:ind w:left="57" w:firstLine="46"/>
            </w:pPr>
            <w:r w:rsidRPr="008B1B86">
              <w:t>Закон України «Про судоустрій і статус суддів»;</w:t>
            </w:r>
          </w:p>
          <w:p w:rsidR="00195D84" w:rsidRPr="00C43BF3" w:rsidRDefault="00195D84" w:rsidP="00195D84">
            <w:pPr>
              <w:pStyle w:val="rvps14"/>
              <w:numPr>
                <w:ilvl w:val="0"/>
                <w:numId w:val="6"/>
              </w:numPr>
              <w:tabs>
                <w:tab w:val="left" w:pos="482"/>
              </w:tabs>
              <w:spacing w:before="0" w:beforeAutospacing="0" w:after="0" w:afterAutospacing="0"/>
              <w:ind w:left="57" w:firstLine="46"/>
            </w:pPr>
            <w:r>
              <w:t>Закон України «Про інформацію»;</w:t>
            </w:r>
          </w:p>
          <w:p w:rsidR="00195D84" w:rsidRPr="00C43BF3" w:rsidRDefault="00195D84" w:rsidP="00195D84">
            <w:pPr>
              <w:pStyle w:val="rvps14"/>
              <w:numPr>
                <w:ilvl w:val="0"/>
                <w:numId w:val="6"/>
              </w:numPr>
              <w:tabs>
                <w:tab w:val="left" w:pos="482"/>
              </w:tabs>
              <w:spacing w:before="0" w:beforeAutospacing="0" w:after="0" w:afterAutospacing="0"/>
              <w:ind w:left="57" w:firstLine="46"/>
            </w:pPr>
            <w:r w:rsidRPr="00C43BF3">
              <w:t>Закон України «Про д</w:t>
            </w:r>
            <w:r>
              <w:t>оступ до публічної інформації»;</w:t>
            </w:r>
          </w:p>
          <w:p w:rsidR="00167A20" w:rsidRPr="008B1B86" w:rsidRDefault="00195D84" w:rsidP="00195D84">
            <w:pPr>
              <w:pStyle w:val="rvps14"/>
              <w:numPr>
                <w:ilvl w:val="0"/>
                <w:numId w:val="6"/>
              </w:numPr>
              <w:tabs>
                <w:tab w:val="left" w:pos="0"/>
                <w:tab w:val="left" w:pos="482"/>
              </w:tabs>
              <w:spacing w:before="0" w:beforeAutospacing="0" w:after="0" w:afterAutospacing="0"/>
              <w:ind w:left="57" w:firstLine="46"/>
              <w:rPr>
                <w:rStyle w:val="FontStyle84"/>
                <w:b w:val="0"/>
              </w:rPr>
            </w:pPr>
            <w:r>
              <w:t>Закон України «</w:t>
            </w:r>
            <w:r w:rsidRPr="00C43BF3">
              <w:t>Про бухгалтерський облік та фінансову звітність в Україні</w:t>
            </w:r>
            <w:r>
              <w:t>»</w:t>
            </w:r>
            <w:r w:rsidR="00785E67" w:rsidRPr="008B1B86">
              <w:t>.</w:t>
            </w: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89" w:rsidRDefault="00855C89" w:rsidP="00BE5B37">
      <w:r>
        <w:separator/>
      </w:r>
    </w:p>
  </w:endnote>
  <w:endnote w:type="continuationSeparator" w:id="0">
    <w:p w:rsidR="00855C89" w:rsidRDefault="00855C89"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89" w:rsidRDefault="00855C89" w:rsidP="00BE5B37">
      <w:r>
        <w:separator/>
      </w:r>
    </w:p>
  </w:footnote>
  <w:footnote w:type="continuationSeparator" w:id="0">
    <w:p w:rsidR="00855C89" w:rsidRDefault="00855C89"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195D84" w:rsidRPr="00195D84">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00A11"/>
    <w:rsid w:val="00115237"/>
    <w:rsid w:val="0012328F"/>
    <w:rsid w:val="00126CD3"/>
    <w:rsid w:val="00167A20"/>
    <w:rsid w:val="001843E4"/>
    <w:rsid w:val="00195D84"/>
    <w:rsid w:val="001C32AD"/>
    <w:rsid w:val="001D127F"/>
    <w:rsid w:val="00212510"/>
    <w:rsid w:val="0022394C"/>
    <w:rsid w:val="00230F15"/>
    <w:rsid w:val="0024595A"/>
    <w:rsid w:val="00270195"/>
    <w:rsid w:val="00270C31"/>
    <w:rsid w:val="00281F84"/>
    <w:rsid w:val="002B0D43"/>
    <w:rsid w:val="002C2ECE"/>
    <w:rsid w:val="002C5D30"/>
    <w:rsid w:val="002C7780"/>
    <w:rsid w:val="002F7A91"/>
    <w:rsid w:val="00305C10"/>
    <w:rsid w:val="003163B0"/>
    <w:rsid w:val="00324203"/>
    <w:rsid w:val="00327F86"/>
    <w:rsid w:val="00370F2D"/>
    <w:rsid w:val="003B09E4"/>
    <w:rsid w:val="00427C3A"/>
    <w:rsid w:val="004378B6"/>
    <w:rsid w:val="00441926"/>
    <w:rsid w:val="00450529"/>
    <w:rsid w:val="00454C0F"/>
    <w:rsid w:val="0046691C"/>
    <w:rsid w:val="00480628"/>
    <w:rsid w:val="004A68FD"/>
    <w:rsid w:val="004E35A0"/>
    <w:rsid w:val="004F1322"/>
    <w:rsid w:val="00504AB4"/>
    <w:rsid w:val="00511BD0"/>
    <w:rsid w:val="00512FED"/>
    <w:rsid w:val="00521C62"/>
    <w:rsid w:val="0052473F"/>
    <w:rsid w:val="005633D0"/>
    <w:rsid w:val="00571034"/>
    <w:rsid w:val="005B3FCE"/>
    <w:rsid w:val="005E274D"/>
    <w:rsid w:val="005F76D3"/>
    <w:rsid w:val="006255D5"/>
    <w:rsid w:val="0069483A"/>
    <w:rsid w:val="006A0C5A"/>
    <w:rsid w:val="006D1527"/>
    <w:rsid w:val="006D313E"/>
    <w:rsid w:val="006F42FF"/>
    <w:rsid w:val="0072734E"/>
    <w:rsid w:val="00740779"/>
    <w:rsid w:val="00772D62"/>
    <w:rsid w:val="00785E67"/>
    <w:rsid w:val="007A03DA"/>
    <w:rsid w:val="007D27C0"/>
    <w:rsid w:val="00813303"/>
    <w:rsid w:val="00836C33"/>
    <w:rsid w:val="00837492"/>
    <w:rsid w:val="00844403"/>
    <w:rsid w:val="00855C89"/>
    <w:rsid w:val="00875DE0"/>
    <w:rsid w:val="008B1B86"/>
    <w:rsid w:val="008C6485"/>
    <w:rsid w:val="008D47DF"/>
    <w:rsid w:val="008F7C02"/>
    <w:rsid w:val="0092546C"/>
    <w:rsid w:val="00933D75"/>
    <w:rsid w:val="00943F2F"/>
    <w:rsid w:val="00954A5D"/>
    <w:rsid w:val="00961C48"/>
    <w:rsid w:val="009C5E48"/>
    <w:rsid w:val="009E5982"/>
    <w:rsid w:val="00A05119"/>
    <w:rsid w:val="00A3261E"/>
    <w:rsid w:val="00A40796"/>
    <w:rsid w:val="00A66D7D"/>
    <w:rsid w:val="00A740EF"/>
    <w:rsid w:val="00AB6162"/>
    <w:rsid w:val="00B00371"/>
    <w:rsid w:val="00B66D66"/>
    <w:rsid w:val="00B70382"/>
    <w:rsid w:val="00B77C9C"/>
    <w:rsid w:val="00B96641"/>
    <w:rsid w:val="00BA3519"/>
    <w:rsid w:val="00BB27C6"/>
    <w:rsid w:val="00BE06BB"/>
    <w:rsid w:val="00BE5B37"/>
    <w:rsid w:val="00C1034E"/>
    <w:rsid w:val="00C17854"/>
    <w:rsid w:val="00C2387E"/>
    <w:rsid w:val="00C34ADC"/>
    <w:rsid w:val="00C43BF3"/>
    <w:rsid w:val="00C546F1"/>
    <w:rsid w:val="00C54D35"/>
    <w:rsid w:val="00C73899"/>
    <w:rsid w:val="00C84F3C"/>
    <w:rsid w:val="00CA2403"/>
    <w:rsid w:val="00CC52A0"/>
    <w:rsid w:val="00CD12F5"/>
    <w:rsid w:val="00CD4B0E"/>
    <w:rsid w:val="00D01815"/>
    <w:rsid w:val="00D119DD"/>
    <w:rsid w:val="00D23D5C"/>
    <w:rsid w:val="00DE0898"/>
    <w:rsid w:val="00DE67CE"/>
    <w:rsid w:val="00DF1C32"/>
    <w:rsid w:val="00DF4A0B"/>
    <w:rsid w:val="00E27422"/>
    <w:rsid w:val="00E47215"/>
    <w:rsid w:val="00E561BB"/>
    <w:rsid w:val="00E715C2"/>
    <w:rsid w:val="00E73CD4"/>
    <w:rsid w:val="00E96A22"/>
    <w:rsid w:val="00EA79EB"/>
    <w:rsid w:val="00EB0D48"/>
    <w:rsid w:val="00EB27C6"/>
    <w:rsid w:val="00EB2E0D"/>
    <w:rsid w:val="00EB3B99"/>
    <w:rsid w:val="00EC4B17"/>
    <w:rsid w:val="00ED4C45"/>
    <w:rsid w:val="00F13253"/>
    <w:rsid w:val="00F239B3"/>
    <w:rsid w:val="00F3150D"/>
    <w:rsid w:val="00F46808"/>
    <w:rsid w:val="00F5185E"/>
    <w:rsid w:val="00F602B1"/>
    <w:rsid w:val="00F778AF"/>
    <w:rsid w:val="00F801E9"/>
    <w:rsid w:val="00FA18FB"/>
    <w:rsid w:val="00FA4D8E"/>
    <w:rsid w:val="00FB1EA8"/>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2899</Words>
  <Characters>1653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58</cp:revision>
  <cp:lastPrinted>2017-12-06T11:33:00Z</cp:lastPrinted>
  <dcterms:created xsi:type="dcterms:W3CDTF">2017-01-25T15:22:00Z</dcterms:created>
  <dcterms:modified xsi:type="dcterms:W3CDTF">2017-12-07T07:41:00Z</dcterms:modified>
</cp:coreProperties>
</file>